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FC5" w:rsidRDefault="004B5FC5">
      <w:pPr>
        <w:rPr>
          <w:rFonts w:hint="eastAsia"/>
        </w:rPr>
      </w:pPr>
      <w:bookmarkStart w:id="0" w:name="_GoBack"/>
      <w:bookmarkEnd w:id="0"/>
      <w:r>
        <w:rPr>
          <w:rFonts w:hint="eastAsia"/>
          <w:noProof/>
        </w:rPr>
        <w:drawing>
          <wp:anchor distT="0" distB="0" distL="114300" distR="114300" simplePos="0" relativeHeight="251658240" behindDoc="1" locked="0" layoutInCell="1" allowOverlap="1">
            <wp:simplePos x="0" y="0"/>
            <wp:positionH relativeFrom="column">
              <wp:posOffset>-1171575</wp:posOffset>
            </wp:positionH>
            <wp:positionV relativeFrom="paragraph">
              <wp:posOffset>-923925</wp:posOffset>
            </wp:positionV>
            <wp:extent cx="7667625" cy="2333625"/>
            <wp:effectExtent l="19050" t="0" r="9525" b="0"/>
            <wp:wrapNone/>
            <wp:docPr id="1" name="图片 0" descr="1-20050621330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50621330KE.jpg"/>
                    <pic:cNvPicPr/>
                  </pic:nvPicPr>
                  <pic:blipFill>
                    <a:blip r:embed="rId4">
                      <a:lum bright="25000" contrast="37000"/>
                    </a:blip>
                    <a:stretch>
                      <a:fillRect/>
                    </a:stretch>
                  </pic:blipFill>
                  <pic:spPr>
                    <a:xfrm>
                      <a:off x="0" y="0"/>
                      <a:ext cx="7667625" cy="2333625"/>
                    </a:xfrm>
                    <a:prstGeom prst="rect">
                      <a:avLst/>
                    </a:prstGeom>
                    <a:blipFill>
                      <a:blip r:embed="rId5"/>
                      <a:tile tx="0" ty="0" sx="100000" sy="100000" flip="none" algn="tl"/>
                    </a:blipFill>
                    <a:effectLst>
                      <a:outerShdw sx="1000" sy="1000" algn="ctr" rotWithShape="0">
                        <a:srgbClr val="000000"/>
                      </a:outerShdw>
                    </a:effectLst>
                  </pic:spPr>
                </pic:pic>
              </a:graphicData>
            </a:graphic>
          </wp:anchor>
        </w:drawing>
      </w:r>
    </w:p>
    <w:p w:rsidR="004B5FC5" w:rsidRDefault="004B5FC5">
      <w:pPr>
        <w:rPr>
          <w:rFonts w:hint="eastAsia"/>
        </w:rPr>
      </w:pPr>
    </w:p>
    <w:p w:rsidR="004B5FC5" w:rsidRDefault="004B5FC5">
      <w:pPr>
        <w:rPr>
          <w:rFonts w:hint="eastAsia"/>
        </w:rPr>
      </w:pPr>
    </w:p>
    <w:p w:rsidR="004B5FC5" w:rsidRDefault="004B5FC5">
      <w:pPr>
        <w:rPr>
          <w:rFonts w:hint="eastAsia"/>
        </w:rPr>
      </w:pPr>
    </w:p>
    <w:p w:rsidR="004B5FC5" w:rsidRDefault="004B5FC5">
      <w:pPr>
        <w:rPr>
          <w:rFonts w:hint="eastAsia"/>
        </w:rPr>
      </w:pPr>
    </w:p>
    <w:p w:rsidR="004B5FC5" w:rsidRDefault="004B5FC5">
      <w:pPr>
        <w:rPr>
          <w:rFonts w:hint="eastAsia"/>
        </w:rPr>
      </w:pPr>
    </w:p>
    <w:p w:rsidR="004B5FC5" w:rsidRDefault="004B5FC5">
      <w:pPr>
        <w:rPr>
          <w:rFonts w:hint="eastAsia"/>
        </w:rPr>
      </w:pPr>
    </w:p>
    <w:p w:rsidR="004B5FC5" w:rsidRDefault="004B5FC5">
      <w:pPr>
        <w:rPr>
          <w:rFonts w:hint="eastAsia"/>
        </w:rPr>
      </w:pPr>
    </w:p>
    <w:p w:rsidR="004B5FC5" w:rsidRDefault="004B5FC5">
      <w:pPr>
        <w:rPr>
          <w:rFonts w:hint="eastAsia"/>
        </w:rPr>
      </w:pPr>
    </w:p>
    <w:p w:rsidR="00591816" w:rsidRPr="00CC481F" w:rsidRDefault="00992808">
      <w:pPr>
        <w:rPr>
          <w:rStyle w:val="a5"/>
          <w:rFonts w:ascii="微软雅黑" w:eastAsia="微软雅黑" w:hAnsi="微软雅黑" w:hint="eastAsia"/>
          <w:b w:val="0"/>
          <w:color w:val="929292"/>
          <w:szCs w:val="21"/>
          <w:bdr w:val="none" w:sz="0" w:space="0" w:color="auto" w:frame="1"/>
        </w:rPr>
      </w:pPr>
      <w:r>
        <w:rPr>
          <w:rStyle w:val="a5"/>
          <w:rFonts w:ascii="微软雅黑" w:eastAsia="微软雅黑" w:hAnsi="微软雅黑" w:hint="eastAsia"/>
          <w:color w:val="929292"/>
          <w:szCs w:val="21"/>
          <w:bdr w:val="none" w:sz="0" w:space="0" w:color="auto" w:frame="1"/>
        </w:rPr>
        <w:t>    </w:t>
      </w:r>
      <w:r w:rsidRPr="00CC481F">
        <w:rPr>
          <w:rStyle w:val="a5"/>
          <w:rFonts w:ascii="微软雅黑" w:eastAsia="微软雅黑" w:hAnsi="微软雅黑" w:hint="eastAsia"/>
          <w:b w:val="0"/>
          <w:color w:val="929292"/>
          <w:szCs w:val="21"/>
          <w:bdr w:val="none" w:sz="0" w:space="0" w:color="auto" w:frame="1"/>
        </w:rPr>
        <w:t xml:space="preserve">  百福寿酒业股份有限公司成立于2018年 通过国家工商行政管理总局注册成立，2018年4月28日注册落地于贵阳，办公为便于全国各地友人洽谈业务合作。总部生产基地于茅台镇名酒工业区，是一家集生产、加工、销售、酒旅服务于一体的股份合作制规模型企业。百福寿以未来百福寿酒厂（集团）公司为核心企业，涉足产业包括白酒、保健酒、桑葚黄精酒、金融板块、文旅产业、酒店房地产及白酒上下游等。主导产品贵州茅台酒历史悠久、源远流长，具有深厚的文化内涵，一直以生产与“国酒茅台”同根同源的酱香白酒为主业。产品采用本地优质高粱、小麦为原料，按照与“国酒茅台”一脉相承的酿造工艺，通过长期贮存，精心勾兑而成。产品具有“酱香突出、甘香醇和、柔绵净爽、回味悠长，空杯留香”的特点。经相关单位组织专家鉴评“酱香白酒富含蛋白质、氨基酸、多种维生素及人体心需的微量元素，饮后不伤肝、不上头，长期适量饮用有益健康”，且已获得广大消费者的认同。主要产品“百福寿”系列酒畅销国内外，并为省内外多家知名白酒企业提供优质基酒、调味酒；贴牌生产成品酒；也为各行业包装生产的“行业专用定制酒”。</w:t>
      </w:r>
      <w:r w:rsidRPr="00CC481F">
        <w:rPr>
          <w:rFonts w:ascii="微软雅黑" w:eastAsia="微软雅黑" w:hAnsi="微软雅黑" w:hint="eastAsia"/>
          <w:b/>
          <w:color w:val="929292"/>
          <w:szCs w:val="21"/>
        </w:rPr>
        <w:br/>
      </w:r>
      <w:r w:rsidRPr="00CC481F">
        <w:rPr>
          <w:rFonts w:ascii="微软雅黑" w:eastAsia="微软雅黑" w:hAnsi="微软雅黑" w:hint="eastAsia"/>
          <w:b/>
          <w:color w:val="929292"/>
          <w:szCs w:val="21"/>
        </w:rPr>
        <w:br/>
      </w:r>
      <w:r w:rsidRPr="00CC481F">
        <w:rPr>
          <w:rStyle w:val="a5"/>
          <w:rFonts w:ascii="微软雅黑" w:eastAsia="微软雅黑" w:hAnsi="微软雅黑" w:hint="eastAsia"/>
          <w:b w:val="0"/>
          <w:color w:val="929292"/>
          <w:szCs w:val="21"/>
          <w:bdr w:val="none" w:sz="0" w:space="0" w:color="auto" w:frame="1"/>
        </w:rPr>
        <w:t>       百福寿酒业股份有限公司主导贵州茅台镇酱香酒历史悠久、源远流长，具有深厚的文化内涵，酱香型白酒酿制技艺入选国家首批非物质文化遗产，公司始终秉承中国传统白酒的技艺精华，坚守纯粮固态发酵工艺，坚持“以诚取信、以质取胜、锐意创新、追求卓越”的质量方针,致力于做精产品、做优质量、做好服务。</w:t>
      </w:r>
      <w:r w:rsidRPr="00CC481F">
        <w:rPr>
          <w:rFonts w:ascii="微软雅黑" w:eastAsia="微软雅黑" w:hAnsi="微软雅黑" w:hint="eastAsia"/>
          <w:b/>
          <w:color w:val="929292"/>
          <w:szCs w:val="21"/>
        </w:rPr>
        <w:br/>
      </w:r>
      <w:r w:rsidRPr="00CC481F">
        <w:rPr>
          <w:rFonts w:ascii="微软雅黑" w:eastAsia="微软雅黑" w:hAnsi="微软雅黑" w:hint="eastAsia"/>
          <w:b/>
          <w:color w:val="929292"/>
          <w:szCs w:val="21"/>
        </w:rPr>
        <w:br/>
      </w:r>
      <w:r w:rsidRPr="00CC481F">
        <w:rPr>
          <w:rStyle w:val="a5"/>
          <w:rFonts w:ascii="微软雅黑" w:eastAsia="微软雅黑" w:hAnsi="微软雅黑" w:hint="eastAsia"/>
          <w:b w:val="0"/>
          <w:color w:val="929292"/>
          <w:szCs w:val="21"/>
          <w:bdr w:val="none" w:sz="0" w:space="0" w:color="auto" w:frame="1"/>
        </w:rPr>
        <w:lastRenderedPageBreak/>
        <w:t>        百福寿酒业股份有限公司随着消费者对酱香白酒的认知度及市场消费份额的扩大。本着“求实创新·互利共赢”的经营理念，以数载年的经验，积累培养了一批技术娴熟的技师和酒师，沉淀百福寿酒业的文化底蕴。秉承传统的诚信，凭着二十多年来积存的信誉，诚招全国各级经销商及合作伙伴，诚誉确保经销商及合作伙伴的利益。期待与您建立一种互利互惠的合作关系。</w:t>
      </w:r>
    </w:p>
    <w:p w:rsidR="00992808" w:rsidRPr="00CC481F" w:rsidRDefault="00992808">
      <w:pPr>
        <w:rPr>
          <w:rStyle w:val="a5"/>
          <w:rFonts w:ascii="微软雅黑" w:eastAsia="微软雅黑" w:hAnsi="微软雅黑" w:hint="eastAsia"/>
          <w:b w:val="0"/>
          <w:color w:val="929292"/>
          <w:szCs w:val="21"/>
          <w:bdr w:val="none" w:sz="0" w:space="0" w:color="auto" w:frame="1"/>
        </w:rPr>
      </w:pPr>
    </w:p>
    <w:p w:rsidR="00992808" w:rsidRPr="00CC481F" w:rsidRDefault="00992808">
      <w:pPr>
        <w:rPr>
          <w:rStyle w:val="a5"/>
          <w:rFonts w:ascii="微软雅黑" w:eastAsia="微软雅黑" w:hAnsi="微软雅黑" w:hint="eastAsia"/>
          <w:b w:val="0"/>
          <w:color w:val="929292"/>
          <w:szCs w:val="21"/>
          <w:bdr w:val="none" w:sz="0" w:space="0" w:color="auto" w:frame="1"/>
        </w:rPr>
      </w:pPr>
      <w:r w:rsidRPr="00CC481F">
        <w:rPr>
          <w:rStyle w:val="a5"/>
          <w:rFonts w:ascii="微软雅黑" w:eastAsia="微软雅黑" w:hAnsi="微软雅黑" w:hint="eastAsia"/>
          <w:b w:val="0"/>
          <w:color w:val="929292"/>
          <w:szCs w:val="21"/>
          <w:bdr w:val="none" w:sz="0" w:space="0" w:color="auto" w:frame="1"/>
        </w:rPr>
        <w:t>品牌：</w:t>
      </w:r>
    </w:p>
    <w:p w:rsidR="00992808" w:rsidRDefault="00992808">
      <w:r>
        <w:rPr>
          <w:rStyle w:val="a5"/>
          <w:rFonts w:ascii="微软雅黑" w:eastAsia="微软雅黑" w:hAnsi="微软雅黑" w:hint="eastAsia"/>
          <w:color w:val="929292"/>
          <w:szCs w:val="21"/>
          <w:bdr w:val="none" w:sz="0" w:space="0" w:color="auto" w:frame="1"/>
        </w:rPr>
        <w:t xml:space="preserve">      </w:t>
      </w:r>
      <w:r>
        <w:rPr>
          <w:noProof/>
        </w:rPr>
        <w:drawing>
          <wp:inline distT="0" distB="0" distL="0" distR="0">
            <wp:extent cx="4362450" cy="5848350"/>
            <wp:effectExtent l="19050" t="0" r="0" b="0"/>
            <wp:docPr id="2" name="图片 1" descr="4277683_10393964213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77683_103939642131_2.jpg"/>
                    <pic:cNvPicPr/>
                  </pic:nvPicPr>
                  <pic:blipFill>
                    <a:blip r:embed="rId6"/>
                    <a:stretch>
                      <a:fillRect/>
                    </a:stretch>
                  </pic:blipFill>
                  <pic:spPr>
                    <a:xfrm>
                      <a:off x="0" y="0"/>
                      <a:ext cx="4363194" cy="5849347"/>
                    </a:xfrm>
                    <a:prstGeom prst="rect">
                      <a:avLst/>
                    </a:prstGeom>
                  </pic:spPr>
                </pic:pic>
              </a:graphicData>
            </a:graphic>
          </wp:inline>
        </w:drawing>
      </w:r>
    </w:p>
    <w:sectPr w:rsidR="00992808" w:rsidSect="00C905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79ED"/>
    <w:rsid w:val="00044999"/>
    <w:rsid w:val="001579ED"/>
    <w:rsid w:val="004B5FC5"/>
    <w:rsid w:val="006345A8"/>
    <w:rsid w:val="008C5640"/>
    <w:rsid w:val="00992808"/>
    <w:rsid w:val="00B104AD"/>
    <w:rsid w:val="00C90530"/>
    <w:rsid w:val="00CC481F"/>
    <w:rsid w:val="00CD413A"/>
    <w:rsid w:val="00D250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4AD"/>
    <w:rPr>
      <w:color w:val="0000FF" w:themeColor="hyperlink"/>
      <w:u w:val="single"/>
    </w:rPr>
  </w:style>
  <w:style w:type="paragraph" w:styleId="a4">
    <w:name w:val="Balloon Text"/>
    <w:basedOn w:val="a"/>
    <w:link w:val="Char"/>
    <w:uiPriority w:val="99"/>
    <w:semiHidden/>
    <w:unhideWhenUsed/>
    <w:rsid w:val="008C5640"/>
    <w:rPr>
      <w:sz w:val="16"/>
      <w:szCs w:val="16"/>
    </w:rPr>
  </w:style>
  <w:style w:type="character" w:customStyle="1" w:styleId="Char">
    <w:name w:val="批注框文本 Char"/>
    <w:basedOn w:val="a0"/>
    <w:link w:val="a4"/>
    <w:uiPriority w:val="99"/>
    <w:semiHidden/>
    <w:rsid w:val="008C5640"/>
    <w:rPr>
      <w:sz w:val="16"/>
      <w:szCs w:val="16"/>
    </w:rPr>
  </w:style>
  <w:style w:type="character" w:styleId="a5">
    <w:name w:val="Strong"/>
    <w:basedOn w:val="a0"/>
    <w:uiPriority w:val="22"/>
    <w:qFormat/>
    <w:rsid w:val="009928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04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dc:creator>
  <cp:keywords/>
  <dc:description/>
  <cp:lastModifiedBy>dreamsummit</cp:lastModifiedBy>
  <cp:revision>13</cp:revision>
  <dcterms:created xsi:type="dcterms:W3CDTF">2019-10-28T08:08:00Z</dcterms:created>
  <dcterms:modified xsi:type="dcterms:W3CDTF">2020-05-08T14:10:00Z</dcterms:modified>
</cp:coreProperties>
</file>